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6"/>
          <w:szCs w:val="36"/>
        </w:rPr>
      </w:pPr>
      <w:r>
        <w:rPr>
          <w:rFonts w:hint="eastAsia" w:ascii="仿宋" w:hAnsi="仿宋" w:eastAsia="仿宋"/>
          <w:sz w:val="36"/>
          <w:szCs w:val="36"/>
        </w:rPr>
        <w:t>苏州科技大学核心期刊目录（人文社科类）</w:t>
      </w:r>
    </w:p>
    <w:p>
      <w:r>
        <w:rPr>
          <w:rFonts w:hint="eastAsia"/>
        </w:rPr>
        <w:t xml:space="preserve">  </w:t>
      </w:r>
    </w:p>
    <w:tbl>
      <w:tblPr>
        <w:tblStyle w:val="8"/>
        <w:tblW w:w="8248" w:type="dxa"/>
        <w:tblInd w:w="0" w:type="dxa"/>
        <w:tblLayout w:type="fixed"/>
        <w:tblCellMar>
          <w:top w:w="0" w:type="dxa"/>
          <w:left w:w="108" w:type="dxa"/>
          <w:bottom w:w="0" w:type="dxa"/>
          <w:right w:w="108" w:type="dxa"/>
        </w:tblCellMar>
      </w:tblPr>
      <w:tblGrid>
        <w:gridCol w:w="2500"/>
        <w:gridCol w:w="576"/>
        <w:gridCol w:w="5172"/>
      </w:tblGrid>
      <w:tr>
        <w:tblPrEx>
          <w:tblLayout w:type="fixed"/>
          <w:tblCellMar>
            <w:top w:w="0" w:type="dxa"/>
            <w:left w:w="108" w:type="dxa"/>
            <w:bottom w:w="0" w:type="dxa"/>
            <w:right w:w="108" w:type="dxa"/>
          </w:tblCellMar>
        </w:tblPrEx>
        <w:trPr>
          <w:trHeight w:val="600" w:hRule="atLeast"/>
        </w:trPr>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类别</w:t>
            </w:r>
          </w:p>
        </w:tc>
        <w:tc>
          <w:tcPr>
            <w:tcW w:w="57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期刊名称</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马克思主义理论（21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一类（4种）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马克思主义研究★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马克思主义与现实</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求是</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思想教育研究</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二类（7种）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当代世界与社会主义</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红旗文稿</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教学与研究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社会主义研究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思想理论教育导刊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中共党史研究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中国特色社会主义研究</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三类（10种）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当代世界社会主义问题</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党的文献</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党建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党史研究与教学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国外理论动态</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科学社会主义</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马克思主义理论学科研究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毛泽东邓小平理论研究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南京政治学院学报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思想理论教育</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管理学（29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一类（9种）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管理世界★</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管理科学学报★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南开管理评论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中国行政管理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中国软科学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系统工程理论与实践</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科研管理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科学学研究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中国管理科学</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二类（10种）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管理科学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管理评论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公共管理学报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科学学与科学技术管理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外国经济与管理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管理工程学报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预测</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系统管理学报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社会保障评论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管理学报</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三类（10种）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华东经济管理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经济管理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经济体制改革</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科技进步与对策</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科学管理研究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科学决策</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软科学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系统工程</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研究与发展管理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中国科技论坛</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哲学（13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一类（4种）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哲学研究★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自然辩证法研究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世界哲学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道德与文明</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二类（6种）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自然辩证法通讯</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伦理学研究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科学技术哲学研究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中国哲学史</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哲学动态</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逻辑学研究</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三类（3种）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孔子研究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现代哲学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周易研究</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宗教学（3 种）</w:t>
            </w:r>
          </w:p>
        </w:tc>
      </w:tr>
      <w:tr>
        <w:tblPrEx>
          <w:tblLayout w:type="fixed"/>
          <w:tblCellMar>
            <w:top w:w="0" w:type="dxa"/>
            <w:left w:w="108" w:type="dxa"/>
            <w:bottom w:w="0" w:type="dxa"/>
            <w:right w:w="108" w:type="dxa"/>
          </w:tblCellMar>
        </w:tblPrEx>
        <w:trPr>
          <w:trHeight w:val="285"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一类（1种）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世界宗教研究★</w:t>
            </w:r>
          </w:p>
        </w:tc>
      </w:tr>
      <w:tr>
        <w:tblPrEx>
          <w:tblLayout w:type="fixed"/>
          <w:tblCellMar>
            <w:top w:w="0" w:type="dxa"/>
            <w:left w:w="108" w:type="dxa"/>
            <w:bottom w:w="0" w:type="dxa"/>
            <w:right w:w="108" w:type="dxa"/>
          </w:tblCellMar>
        </w:tblPrEx>
        <w:trPr>
          <w:trHeight w:val="285"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二类（1种）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宗教学研究</w:t>
            </w:r>
          </w:p>
        </w:tc>
      </w:tr>
      <w:tr>
        <w:tblPrEx>
          <w:tblLayout w:type="fixed"/>
          <w:tblCellMar>
            <w:top w:w="0" w:type="dxa"/>
            <w:left w:w="108" w:type="dxa"/>
            <w:bottom w:w="0" w:type="dxa"/>
            <w:right w:w="108" w:type="dxa"/>
          </w:tblCellMar>
        </w:tblPrEx>
        <w:trPr>
          <w:trHeight w:val="285"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三类（1种）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世界宗教文化</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外国语言文学（17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一类（6种）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外国文学评论★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外语教学与研究★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外国文学研究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外国语</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外语界</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中国翻译</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二类（10种）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当代外国文学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外语电化教学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外国文学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国外文学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中国外语</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外语与外语教学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现代外语</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外语教学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外语研究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外语教学理论与实践</w:t>
            </w:r>
          </w:p>
        </w:tc>
      </w:tr>
      <w:tr>
        <w:tblPrEx>
          <w:tblLayout w:type="fixed"/>
          <w:tblCellMar>
            <w:top w:w="0" w:type="dxa"/>
            <w:left w:w="108" w:type="dxa"/>
            <w:bottom w:w="0" w:type="dxa"/>
            <w:right w:w="108" w:type="dxa"/>
          </w:tblCellMar>
        </w:tblPrEx>
        <w:trPr>
          <w:trHeight w:val="285"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三类（1种）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俄罗斯文艺</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中国语言文学（29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一类（8种）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文学评论★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中国语文★</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文学遗产</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中国比较文学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文艺理论研究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中国现代文学研究丛刊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语言文字应用</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世界汉语教学</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二类（13种）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鲁迅研究月刊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当代作家评论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中国文学研究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明清小说研究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民族文学研究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文艺争鸣</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语言教学与研究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当代修辞学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语文研究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方言</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语言科学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当代语言学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民族语文</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三类（8种）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南方文坛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文艺理论与批评</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小说评论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新文学史料</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扬子江</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古汉语研究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汉语学报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语言研究</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艺术学（21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一类（5种）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文艺研究★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美术研究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南京艺术学院学报(美术与设计版)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电影艺术</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音乐研究</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二类（9种）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民族艺术</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当代电影</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中国书法</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美术</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艺术设计研究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中国电视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中国音乐学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中央音乐学院学报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音乐艺术(上海音乐学院学报)</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三类（7种）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北京电影学院学报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北京舞蹈学院学报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世界电影</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戏剧艺术(上海戏剧学院学报)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戏曲艺术</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新美术</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艺术百家</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历史学（27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一类（5种）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历史研究★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近代史研究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史学理论研究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世界历史</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二类（13种）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中华文史论丛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清史研究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中国边疆史地研究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抗日战争研究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中国历史地理论丛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华侨华人历史研究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史学月刊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史学集刊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当代中国史研究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史林</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安徽史学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史学史研究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历史教学</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三类（9种）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东南文化</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古代文明</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国际汉学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历史档案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文史</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西域研究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中国经济史研究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中国农史</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中国社会经济史研究</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考古学（7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一类（2种）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考古学报★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考古</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二类（2种）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文物</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江汉考古</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三类（3种）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敦煌学辑刊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故宫博物院院刊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考古与文物</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Times New Roman"/>
                <w:b/>
                <w:bCs/>
                <w:kern w:val="0"/>
                <w:sz w:val="24"/>
                <w:szCs w:val="24"/>
              </w:rPr>
              <w:t>经济学（75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一类（12种）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经济学(季刊)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会计研究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世界经济</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国际金融研究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中国工业经济</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金融研究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农业经济问题</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审计研究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中国农村经济</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数量经济技术经济研究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财贸经济</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二类（24种）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改革</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中国土地科学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产业经济研究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经济学家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国际贸易问题</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财经研究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农业技术经济</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南开经济研究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中国农村观察</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经济理论与经济管理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经济社会体制比较</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中南财经政法大学学报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现代日本经济</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宏观经济研究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金融论坛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中国经济问题</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山西财经大学学报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世界经济研究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财经科学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证券市场导报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当代财经</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财政研究</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三类（39种）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保险研究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财经理论与实践</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财经论丛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财经问题研究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财贸研究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当代经济科学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当代经济研究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广东财经大学学报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贵州财经大学学报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国际经济评论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国际经贸探索</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国际贸易</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国际商务</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河北经贸大学学报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江西财经大学学报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金融经济学研究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金融评论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经济经纬</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经济问题</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经济问题探索</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经济学动态</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经济与管理研究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经济纵横</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南方经济</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农村经济</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商业经济与管理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商业研究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上海财经大学学报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上海经济研究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审计与经济研究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世界经济文汇</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世界经济与政治论坛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税务研究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现代财经</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现代经济探讨</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亚太经济</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云南财经大学学报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政治经济学评论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中央财经大学学报</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政治学（35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一类（5种）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政治学研究★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世界经济与政治</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现代国际关系</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国际问题研究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公共行政评论</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二类（13种）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东北亚论坛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当代亚太</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国家行政学院学报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外交评论(外交学院学报)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上海行政学院学报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国际观察</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国际政治研究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理论探索</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南亚研究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欧洲研究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日本学刊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美国研究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国际展望</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三类（17种）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北京行政学院学报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德国研究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东南亚研究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俄罗斯研究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国际政治科学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行政论坛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湖湘论坛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江苏行政学院学报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理论探讨</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理论学刊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南亚研究季刊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南洋问题研究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台湾研究集刊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太平洋学报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探索</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中共中央党校学报</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法学（23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一类（4种）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法学研究★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中国法学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中外法学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法学</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二类（12种）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法学家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清华法学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法商研究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法制与社会发展</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现代法学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法学评论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法学论坛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法律科学(西北政法大学学报)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比较法研究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环球法律评论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政治与法律</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华东政法大学学报</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三类（7种）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当代法学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东方法学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法学杂志</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行政法学研究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政法论丛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政法论坛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中国刑事法杂志</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Times New Roman"/>
                <w:b/>
                <w:bCs/>
                <w:kern w:val="0"/>
                <w:sz w:val="24"/>
                <w:szCs w:val="24"/>
              </w:rPr>
              <w:t>社会学（10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一类（3种）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社会学研究★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color w:val="000000"/>
                <w:kern w:val="0"/>
                <w:sz w:val="24"/>
                <w:szCs w:val="24"/>
              </w:rPr>
              <w:t xml:space="preserve">中国人口科学 </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社会</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二类（4种）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人口研究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人口学刊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人口与经济</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青年研究</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三类（3种）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人口与发展</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中国青年研究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妇女研究论丛</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民族学与文化学（14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一类（2种）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民族研究★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民俗研究</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二类（7种）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中南民族大学学报</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(人文社会科学版)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云南民族大学学报</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西南民族大学学报</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(人文社科版)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广西民族研究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广西民族大学学报</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中央民族大学学报</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西北民族研究</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三类（5种）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中国藏学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文化遗产</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世界民族</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青海民族研究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贵州民族研究</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Times New Roman"/>
                <w:b/>
                <w:bCs/>
                <w:kern w:val="0"/>
                <w:sz w:val="24"/>
                <w:szCs w:val="24"/>
              </w:rPr>
              <w:t>新闻学与传播学（15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一类（4种）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新闻与传播研究★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国际新闻界</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现代传播</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编辑学报</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二类（5种）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新闻记者</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新闻大学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中国科技期刊研究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中国出版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编辑之友</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三类（6种）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出版发行研究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出版科学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当代传播</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科技与出版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现代出版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新闻界</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Times New Roman"/>
                <w:b/>
                <w:bCs/>
                <w:kern w:val="0"/>
                <w:sz w:val="24"/>
                <w:szCs w:val="24"/>
              </w:rPr>
              <w:t>图书馆、情报与文献学（20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一类（3种）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中国图书馆学报★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情报学报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情报资料工作</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二类（9种）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国家图书馆学刊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大学图书馆学报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图书情报工作</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数据分析与知识发现</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情报杂志</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情报理论与实践</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图书与情报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档案学研究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档案学通讯</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三类（8种）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情报科学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图书馆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图书馆建设</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图书馆论坛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图书馆学研究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图书馆杂志</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图书情报知识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现代情报</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教育学（37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一类（4种）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教育研究★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高等教育研究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北京大学教育评论</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电化教育研究</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二类（14种）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中国电化教育</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远程教育杂志</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开放教育研究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现代远程教育研究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清华大学教育研究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中国高教研究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复旦教育论坛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教育与经济</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华东师范大学学报(教育科学版)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教育发展研究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课程·教材·教法</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教育学报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中国教育学刊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比较教育研究</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三类（19种）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高等工程教育研究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高教探索</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高校教育管理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国家教育行政学院学报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湖南师范大学教育科学学报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江苏高教</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教师教育研究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教育科学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教育研究与实验</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全球教育展望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外国教育研究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现代大学教育</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现代教育技术</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学前教育研究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学位与研究生教育</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研究生教育研究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中国高等教育</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中国特殊教育</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中国远程教育</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体育学（11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一类（4种）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体育科学★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中国体育科技</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上海体育学院学报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北京体育大学学报</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二类（5种）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体育与科学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体育学刊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天津体育学院学报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武汉体育学院学报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成都体育学院学报</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三类（2种）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首都体育学院学报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西安体育学院学报</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Times New Roman"/>
                <w:b/>
                <w:bCs/>
                <w:kern w:val="0"/>
                <w:sz w:val="24"/>
                <w:szCs w:val="24"/>
              </w:rPr>
              <w:t>心理学（8种）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一类（2种）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心理学报★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心理科学</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二类（2种）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心理科学进展</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心理发展与教育</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三类（4种）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心理学探新</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心理与行为研究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中国临床心理学杂志</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应用心理学</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人文经济地理（12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一类（2种）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地理学报★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地理研究</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二类（5种）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城市规划学刊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地理科学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经济地理</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旅游学刊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人文地理</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三类（5种）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城市发展研究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城市规划</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城市问题</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地理科学进展</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旅游科学</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综合社科期刊(47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一类（2种）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中国高校社会科学</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二类（26种）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学术月刊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江海学刊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江淮论坛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南京社会科学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color w:val="494949"/>
                <w:kern w:val="0"/>
                <w:sz w:val="24"/>
                <w:szCs w:val="24"/>
              </w:rPr>
              <w:t>人民论坛·学术前沿</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学习与实践</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人文杂志</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浙江社会科学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思想战线</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文史哲</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广东社会科学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探索与争鸣</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中州学刊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江汉论坛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浙江学刊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河北学刊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江苏社会科学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北京社会科学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社会科学研究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学习与探索</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国外社会科学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天津社会科学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学术研究</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社会科学战线</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开放时代</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三类（19种）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东疆学刊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东南学术</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东岳论丛</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读书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福建论坛(人文社科版)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甘肃社会科学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贵州社会科学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河南社会科学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江西社会科学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内蒙古社会科学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宁夏社会科学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青海社会科学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求索</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山东社会科学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社会科学辑刊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新疆社会科学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学海</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学术界</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云南社会科学</w:t>
            </w:r>
          </w:p>
        </w:tc>
      </w:tr>
      <w:tr>
        <w:tblPrEx>
          <w:tblLayout w:type="fixed"/>
          <w:tblCellMar>
            <w:top w:w="0" w:type="dxa"/>
            <w:left w:w="108" w:type="dxa"/>
            <w:bottom w:w="0" w:type="dxa"/>
            <w:right w:w="108" w:type="dxa"/>
          </w:tblCellMar>
        </w:tblPrEx>
        <w:trPr>
          <w:trHeight w:val="285" w:hRule="atLeast"/>
        </w:trPr>
        <w:tc>
          <w:tcPr>
            <w:tcW w:w="824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高校综合性学报（70 种）</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二类（16种）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中国人民大学学报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复旦学报(社会科学版)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南京大学学报(哲学·人文科学·社会科学)</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苏州大学学报(哲学社会科学版)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武汉大学学报(哲学社会科学版)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吉林大学社会科学学报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北京大学学报(哲学社会科学版)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中山大学学报(社会科学版)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浙江大学学报(人文社会科学版)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中国农业大学学报(社会科学版)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华东师范大学学报(哲学社会科学版)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清华大学学报(哲学社会科学版)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北京师范大学学报(社会科学版)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上海交通大学学报(哲学社会科学版)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山东大学学报(哲学社会科学版)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重庆大学学报(社会科学版)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三类（54种）</w:t>
            </w: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安徽大学学报(哲学社会科学版)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安徽师范大学学报(人文社会科学版)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北京工商大学学报(社会科学版)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北京理工大学学报(社会科学版)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北京联合大学学报(人文社会科学版)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大连理工大学学报(社会科学版)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东北大学学报(社会科学版)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东北师大学报(哲学社会科学版)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东南大学学报(哲学社会科学版)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福建师范大学学报(哲学社会科学版)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海南大学学报(人文社会科学版)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河海大学学报(哲学社会科学版)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河南大学学报(社会科学版)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河南师范大学学报(哲学社会科学版)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湖北大学学报(哲学社会科学版)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湖南大学学报(社会科学版)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湖南科技大学学报(社会科学版)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湖南师范大学社会科学学报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19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华南农业大学学报(社会科学版)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华南师范大学学报(社会科学版)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华中科技大学学报(社会科学版)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华中农业大学学报(社会科学版)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华中师范大学学报(人文社会科学版)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吉首大学学报(社会科学版)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暨南学报(哲学社会科学版)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江西师范大学学报(哲学社会科学版)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兰州大学学报(社会科学版)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南京农业大学学报(社会科学版)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29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南京师大学报(社会科学版)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南开学报(哲学社会科学版)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南通大学学报(社会科学版)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齐鲁学刊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求是学刊</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厦门大学学报(哲学社会科学版)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山西大学学报(哲学社会科学版)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上海大学学报(社会科学版)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上海师范大学学报(哲学社会科学版)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首都师范大学学报(社会科学版)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39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四川大学学报(哲学社会科学版)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四川师范大学学报(社会科学版)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西安交通大学学报(社会科学版)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西北农林科技大学学报(社会科学版)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西北师大学报(社会科学版)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西藏大学学报(社会科学版)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45</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西南大学学报(社会科学版)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46</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湘潭大学学报(哲学社会科学版)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47</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新疆大学学报(哲学人文社会科学版)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48</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新疆师范大学学报(哲学社会科学版)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49</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烟台大学学报(哲学社会科学版)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50</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云南师范大学学报(哲学社会科学版)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51</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浙江工商大学学报</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52</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郑州大学学报(哲学社会科学版)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53</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中国地质大学学报(社会科学版)</w:t>
            </w:r>
          </w:p>
        </w:tc>
      </w:tr>
      <w:tr>
        <w:tblPrEx>
          <w:tblLayout w:type="fixed"/>
          <w:tblCellMar>
            <w:top w:w="0" w:type="dxa"/>
            <w:left w:w="108" w:type="dxa"/>
            <w:bottom w:w="0" w:type="dxa"/>
            <w:right w:w="108" w:type="dxa"/>
          </w:tblCellMar>
        </w:tblPrEx>
        <w:trPr>
          <w:trHeight w:val="285" w:hRule="atLeast"/>
        </w:trPr>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p>
        </w:tc>
        <w:tc>
          <w:tcPr>
            <w:tcW w:w="576"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54</w:t>
            </w:r>
          </w:p>
        </w:tc>
        <w:tc>
          <w:tcPr>
            <w:tcW w:w="5172"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Times New Roman"/>
                <w:color w:val="000000"/>
                <w:kern w:val="0"/>
                <w:sz w:val="24"/>
                <w:szCs w:val="24"/>
              </w:rPr>
            </w:pPr>
            <w:r>
              <w:rPr>
                <w:rFonts w:hint="eastAsia" w:ascii="仿宋" w:hAnsi="仿宋" w:eastAsia="仿宋" w:cs="Times New Roman"/>
                <w:kern w:val="0"/>
                <w:sz w:val="24"/>
                <w:szCs w:val="24"/>
              </w:rPr>
              <w:t>中南大学学报(社会科学版)</w:t>
            </w:r>
          </w:p>
        </w:tc>
      </w:tr>
    </w:tbl>
    <w:p/>
    <w:p>
      <w:pPr>
        <w:rPr>
          <w:rFonts w:ascii="仿宋" w:hAnsi="仿宋" w:eastAsia="仿宋"/>
          <w:sz w:val="24"/>
          <w:szCs w:val="24"/>
        </w:rPr>
      </w:pPr>
      <w:r>
        <w:rPr>
          <w:rFonts w:hint="eastAsia" w:ascii="仿宋" w:hAnsi="仿宋" w:eastAsia="仿宋"/>
          <w:sz w:val="24"/>
          <w:szCs w:val="24"/>
        </w:rPr>
        <w:t>说明：</w:t>
      </w:r>
    </w:p>
    <w:p>
      <w:pPr>
        <w:rPr>
          <w:rFonts w:ascii="仿宋" w:hAnsi="仿宋" w:eastAsia="仿宋"/>
          <w:sz w:val="24"/>
          <w:szCs w:val="24"/>
        </w:rPr>
      </w:pPr>
      <w:r>
        <w:rPr>
          <w:rFonts w:ascii="仿宋" w:hAnsi="仿宋" w:eastAsia="仿宋"/>
          <w:sz w:val="24"/>
          <w:szCs w:val="24"/>
        </w:rPr>
        <w:t xml:space="preserve">    一、核心期刊目录分类原则：</w:t>
      </w:r>
    </w:p>
    <w:p>
      <w:pPr>
        <w:rPr>
          <w:rFonts w:ascii="仿宋" w:hAnsi="仿宋" w:eastAsia="仿宋"/>
          <w:color w:val="auto"/>
          <w:sz w:val="24"/>
          <w:szCs w:val="24"/>
        </w:rPr>
      </w:pPr>
      <w:r>
        <w:rPr>
          <w:rFonts w:ascii="仿宋" w:hAnsi="仿宋" w:eastAsia="仿宋"/>
          <w:sz w:val="24"/>
          <w:szCs w:val="24"/>
        </w:rPr>
        <w:t xml:space="preserve">    以南京大学CSSCI来源期刊（2017-2018）目录为主体，在此基础上初步确定：一类核心期刊91</w:t>
      </w:r>
      <w:r>
        <w:rPr>
          <w:rFonts w:hint="eastAsia" w:ascii="仿宋" w:hAnsi="仿宋" w:eastAsia="仿宋"/>
          <w:sz w:val="24"/>
          <w:szCs w:val="24"/>
          <w:lang w:eastAsia="zh-CN"/>
        </w:rPr>
        <w:t>本</w:t>
      </w:r>
      <w:r>
        <w:rPr>
          <w:rFonts w:ascii="仿宋" w:hAnsi="仿宋" w:eastAsia="仿宋"/>
          <w:sz w:val="24"/>
          <w:szCs w:val="24"/>
        </w:rPr>
        <w:t>，二类核心期刊</w:t>
      </w:r>
      <w:r>
        <w:rPr>
          <w:rFonts w:ascii="仿宋" w:hAnsi="仿宋" w:eastAsia="仿宋"/>
          <w:color w:val="auto"/>
          <w:sz w:val="24"/>
          <w:szCs w:val="24"/>
        </w:rPr>
        <w:t>213本，三类核心期刊240本。</w:t>
      </w:r>
    </w:p>
    <w:p>
      <w:pPr>
        <w:rPr>
          <w:rFonts w:ascii="仿宋" w:hAnsi="仿宋" w:eastAsia="仿宋"/>
          <w:sz w:val="24"/>
          <w:szCs w:val="24"/>
        </w:rPr>
      </w:pPr>
      <w:r>
        <w:rPr>
          <w:rFonts w:ascii="仿宋" w:hAnsi="仿宋" w:eastAsia="仿宋"/>
          <w:sz w:val="24"/>
          <w:szCs w:val="24"/>
        </w:rPr>
        <w:t xml:space="preserve">    二、表中打★者为一类权威核心期刊。</w:t>
      </w:r>
    </w:p>
    <w:p>
      <w:pPr>
        <w:rPr>
          <w:rFonts w:ascii="仿宋" w:hAnsi="仿宋" w:eastAsia="仿宋"/>
          <w:sz w:val="24"/>
          <w:szCs w:val="24"/>
        </w:rPr>
      </w:pPr>
      <w:r>
        <w:rPr>
          <w:rFonts w:ascii="仿宋" w:hAnsi="仿宋" w:eastAsia="仿宋"/>
          <w:sz w:val="24"/>
          <w:szCs w:val="24"/>
        </w:rPr>
        <w:t xml:space="preserve">    三、被SSCI、A&amp;HCI检索的论文，在全国哲学社会科学规划办公室主办的《成果要报》、教育部主办的《教育部简报（高校智库专刊）》上发表的成果，被《新华文摘》、《中国社会科学文摘》长文转载的学术论文视同一类权威核心期刊论文。</w:t>
      </w:r>
    </w:p>
    <w:p>
      <w:pPr>
        <w:rPr>
          <w:rFonts w:ascii="仿宋" w:hAnsi="仿宋" w:eastAsia="仿宋"/>
          <w:color w:val="auto"/>
          <w:sz w:val="24"/>
          <w:szCs w:val="24"/>
        </w:rPr>
      </w:pPr>
      <w:r>
        <w:rPr>
          <w:rFonts w:ascii="仿宋" w:hAnsi="仿宋" w:eastAsia="仿宋"/>
          <w:sz w:val="24"/>
          <w:szCs w:val="24"/>
        </w:rPr>
        <w:t xml:space="preserve">    四、咨询报告得到国家领导人的肯定性批示或被国家有关部门采纳进入国家决策视同一类核心期刊</w:t>
      </w:r>
      <w:r>
        <w:rPr>
          <w:rFonts w:ascii="仿宋" w:hAnsi="仿宋" w:eastAsia="仿宋"/>
          <w:color w:val="auto"/>
          <w:sz w:val="24"/>
          <w:szCs w:val="24"/>
        </w:rPr>
        <w:t>论文</w:t>
      </w:r>
      <w:r>
        <w:rPr>
          <w:rFonts w:ascii="仿宋" w:hAnsi="仿宋" w:eastAsia="仿宋"/>
          <w:sz w:val="24"/>
          <w:szCs w:val="24"/>
        </w:rPr>
        <w:t>。</w:t>
      </w:r>
    </w:p>
    <w:p>
      <w:pPr>
        <w:rPr>
          <w:rFonts w:ascii="仿宋" w:hAnsi="仿宋" w:eastAsia="仿宋"/>
          <w:color w:val="auto"/>
          <w:sz w:val="24"/>
          <w:szCs w:val="24"/>
        </w:rPr>
      </w:pPr>
      <w:r>
        <w:rPr>
          <w:rFonts w:ascii="仿宋" w:hAnsi="仿宋" w:eastAsia="仿宋"/>
          <w:color w:val="auto"/>
          <w:sz w:val="24"/>
          <w:szCs w:val="24"/>
        </w:rPr>
        <w:t xml:space="preserve">    五、以下情况视同二类核心期刊</w:t>
      </w:r>
      <w:r>
        <w:rPr>
          <w:rFonts w:hint="eastAsia" w:ascii="仿宋" w:hAnsi="仿宋" w:eastAsia="仿宋"/>
          <w:color w:val="auto"/>
          <w:sz w:val="24"/>
          <w:szCs w:val="24"/>
          <w:lang w:eastAsia="zh-CN"/>
        </w:rPr>
        <w:t>论文</w:t>
      </w:r>
      <w:r>
        <w:rPr>
          <w:rFonts w:ascii="仿宋" w:hAnsi="仿宋" w:eastAsia="仿宋"/>
          <w:color w:val="auto"/>
          <w:sz w:val="24"/>
          <w:szCs w:val="24"/>
        </w:rPr>
        <w:t>：</w:t>
      </w:r>
    </w:p>
    <w:p>
      <w:pPr>
        <w:rPr>
          <w:rFonts w:ascii="仿宋" w:hAnsi="仿宋" w:eastAsia="仿宋"/>
          <w:color w:val="auto"/>
          <w:sz w:val="24"/>
          <w:szCs w:val="24"/>
        </w:rPr>
      </w:pPr>
      <w:r>
        <w:rPr>
          <w:rFonts w:ascii="仿宋" w:hAnsi="仿宋" w:eastAsia="仿宋"/>
          <w:color w:val="auto"/>
          <w:sz w:val="24"/>
          <w:szCs w:val="24"/>
        </w:rPr>
        <w:t xml:space="preserve">    1、《人大复印报刊资料》和《高等学校文科学术文摘》全文转载的学术论文，视同二类核心期刊论文。</w:t>
      </w:r>
    </w:p>
    <w:p>
      <w:pPr>
        <w:rPr>
          <w:rFonts w:ascii="仿宋" w:hAnsi="仿宋" w:eastAsia="仿宋"/>
          <w:color w:val="auto"/>
          <w:sz w:val="24"/>
          <w:szCs w:val="24"/>
        </w:rPr>
      </w:pPr>
      <w:r>
        <w:rPr>
          <w:rFonts w:ascii="仿宋" w:hAnsi="仿宋" w:eastAsia="仿宋"/>
          <w:color w:val="auto"/>
          <w:sz w:val="24"/>
          <w:szCs w:val="24"/>
        </w:rPr>
        <w:t xml:space="preserve">    2、在《人民日报》（理论版）、《光明日报》（理论版）、文汇报（理论版）、《中国社会科学报》（2000字以上）以及在江苏省哲学社会科学规划办公室主办的《宣传工作动态·社科基金成果专刊》上发表的论文或研究报告，视同二类核心期刊论文。</w:t>
      </w:r>
    </w:p>
    <w:p>
      <w:pPr>
        <w:rPr>
          <w:rFonts w:ascii="仿宋" w:hAnsi="仿宋" w:eastAsia="仿宋"/>
          <w:color w:val="auto"/>
          <w:sz w:val="24"/>
          <w:szCs w:val="24"/>
        </w:rPr>
      </w:pPr>
      <w:r>
        <w:rPr>
          <w:rFonts w:ascii="仿宋" w:hAnsi="仿宋" w:eastAsia="仿宋"/>
          <w:color w:val="auto"/>
          <w:sz w:val="24"/>
          <w:szCs w:val="24"/>
        </w:rPr>
        <w:t xml:space="preserve">    六、以下情况视同三类核心期刊</w:t>
      </w:r>
      <w:r>
        <w:rPr>
          <w:rFonts w:hint="eastAsia" w:ascii="仿宋" w:hAnsi="仿宋" w:eastAsia="仿宋"/>
          <w:color w:val="auto"/>
          <w:sz w:val="24"/>
          <w:szCs w:val="24"/>
          <w:lang w:eastAsia="zh-CN"/>
        </w:rPr>
        <w:t>论文</w:t>
      </w:r>
      <w:r>
        <w:rPr>
          <w:rFonts w:ascii="仿宋" w:hAnsi="仿宋" w:eastAsia="仿宋"/>
          <w:color w:val="auto"/>
          <w:sz w:val="24"/>
          <w:szCs w:val="24"/>
        </w:rPr>
        <w:t>：</w:t>
      </w:r>
      <w:bookmarkStart w:id="0" w:name="_GoBack"/>
      <w:bookmarkEnd w:id="0"/>
    </w:p>
    <w:p>
      <w:pPr>
        <w:rPr>
          <w:rFonts w:ascii="仿宋" w:hAnsi="仿宋" w:eastAsia="仿宋"/>
          <w:sz w:val="24"/>
          <w:szCs w:val="24"/>
        </w:rPr>
      </w:pPr>
      <w:r>
        <w:rPr>
          <w:rFonts w:ascii="仿宋" w:hAnsi="仿宋" w:eastAsia="仿宋"/>
          <w:color w:val="auto"/>
          <w:sz w:val="24"/>
          <w:szCs w:val="24"/>
        </w:rPr>
        <w:t xml:space="preserve">    1、艺术、体育、外语在本学科CSSCI扩展版上</w:t>
      </w:r>
      <w:r>
        <w:rPr>
          <w:rFonts w:ascii="仿宋" w:hAnsi="仿宋" w:eastAsia="仿宋"/>
          <w:sz w:val="24"/>
          <w:szCs w:val="24"/>
        </w:rPr>
        <w:t>发表的学术论文视为三类核心期刊论文。</w:t>
      </w:r>
    </w:p>
    <w:p>
      <w:pPr>
        <w:rPr>
          <w:rFonts w:ascii="仿宋" w:hAnsi="仿宋" w:eastAsia="仿宋"/>
          <w:sz w:val="24"/>
          <w:szCs w:val="24"/>
        </w:rPr>
      </w:pPr>
      <w:r>
        <w:rPr>
          <w:rFonts w:ascii="仿宋" w:hAnsi="仿宋" w:eastAsia="仿宋"/>
          <w:sz w:val="24"/>
          <w:szCs w:val="24"/>
        </w:rPr>
        <w:t xml:space="preserve">    2、在省部级部门主办报纸等媒体上发表的学术论文、学术访谈（2000字以上）视为三类核心期刊论文。</w:t>
      </w:r>
    </w:p>
    <w:p>
      <w:pPr>
        <w:rPr>
          <w:rFonts w:ascii="仿宋" w:hAnsi="仿宋" w:eastAsia="仿宋"/>
          <w:sz w:val="24"/>
          <w:szCs w:val="24"/>
        </w:rPr>
      </w:pPr>
      <w:r>
        <w:rPr>
          <w:rFonts w:ascii="仿宋" w:hAnsi="仿宋" w:eastAsia="仿宋"/>
          <w:sz w:val="24"/>
          <w:szCs w:val="24"/>
        </w:rPr>
        <w:t xml:space="preserve">    3、咨询报告得到市厅级主要领导人肯定性批示视同三类核心期刊论文。</w:t>
      </w:r>
    </w:p>
    <w:p>
      <w:pPr>
        <w:rPr>
          <w:rFonts w:ascii="仿宋" w:hAnsi="仿宋" w:eastAsia="仿宋"/>
          <w:sz w:val="24"/>
          <w:szCs w:val="24"/>
        </w:rPr>
      </w:pPr>
      <w:r>
        <w:rPr>
          <w:rFonts w:ascii="仿宋" w:hAnsi="仿宋" w:eastAsia="仿宋"/>
          <w:sz w:val="24"/>
          <w:szCs w:val="24"/>
        </w:rPr>
        <w:t xml:space="preserve">    七、其他</w:t>
      </w:r>
    </w:p>
    <w:p>
      <w:pPr>
        <w:rPr>
          <w:rFonts w:ascii="仿宋" w:hAnsi="仿宋" w:eastAsia="仿宋"/>
          <w:sz w:val="24"/>
          <w:szCs w:val="24"/>
        </w:rPr>
      </w:pPr>
      <w:r>
        <w:rPr>
          <w:rFonts w:ascii="仿宋" w:hAnsi="仿宋" w:eastAsia="仿宋"/>
          <w:sz w:val="24"/>
          <w:szCs w:val="24"/>
        </w:rPr>
        <w:t xml:space="preserve">    1、人文社科处根据CSSCI来源期刊的调整适时调整本目录。</w:t>
      </w:r>
    </w:p>
    <w:p>
      <w:pPr>
        <w:rPr>
          <w:rFonts w:ascii="仿宋" w:hAnsi="仿宋" w:eastAsia="仿宋"/>
          <w:sz w:val="24"/>
          <w:szCs w:val="24"/>
        </w:rPr>
      </w:pPr>
      <w:r>
        <w:rPr>
          <w:rFonts w:ascii="仿宋" w:hAnsi="仿宋" w:eastAsia="仿宋"/>
          <w:sz w:val="24"/>
          <w:szCs w:val="24"/>
        </w:rPr>
        <w:t xml:space="preserve">    2、交叉学科（如统计学等）类的论文仅限于人文社科类研究成果，其期刊类别由人文社科处组织专家认定。</w:t>
      </w:r>
    </w:p>
    <w:p>
      <w:pPr>
        <w:rPr>
          <w:rFonts w:ascii="仿宋" w:hAnsi="仿宋" w:eastAsia="仿宋"/>
          <w:sz w:val="24"/>
          <w:szCs w:val="24"/>
        </w:rPr>
      </w:pPr>
      <w:r>
        <w:rPr>
          <w:rFonts w:ascii="仿宋" w:hAnsi="仿宋" w:eastAsia="仿宋"/>
          <w:sz w:val="24"/>
          <w:szCs w:val="24"/>
        </w:rPr>
        <w:t xml:space="preserve">    3、核心期刊上发表或转载的论文均须在3000字以上（上文有明确规定者除外）。</w:t>
      </w:r>
    </w:p>
    <w:p>
      <w:pPr>
        <w:rPr>
          <w:rFonts w:ascii="仿宋" w:hAnsi="仿宋" w:eastAsia="仿宋"/>
          <w:sz w:val="24"/>
          <w:szCs w:val="24"/>
        </w:rPr>
      </w:pPr>
      <w:r>
        <w:rPr>
          <w:rFonts w:ascii="仿宋" w:hAnsi="仿宋" w:eastAsia="仿宋"/>
          <w:sz w:val="24"/>
          <w:szCs w:val="24"/>
        </w:rPr>
        <w:t xml:space="preserve">    4、不与我国宪法、法律规定相抵触的且有规范审稿制度的境外连续出版的学术期刊等级，由人文社科处组织专家另行认定。</w:t>
      </w:r>
    </w:p>
    <w:sectPr>
      <w:footerReference r:id="rId3" w:type="default"/>
      <w:pgSz w:w="11904" w:h="16840" w:orient="landscape"/>
      <w:pgMar w:top="1588"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5371556"/>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bookFoldPrinting w:val="1"/>
  <w:bookFoldPrintingSheets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18"/>
    <w:rsid w:val="00031B63"/>
    <w:rsid w:val="000C04F3"/>
    <w:rsid w:val="00126EC0"/>
    <w:rsid w:val="001876F1"/>
    <w:rsid w:val="002A29FF"/>
    <w:rsid w:val="004D35C1"/>
    <w:rsid w:val="005534D6"/>
    <w:rsid w:val="005B1B00"/>
    <w:rsid w:val="005D06CA"/>
    <w:rsid w:val="006625BB"/>
    <w:rsid w:val="00782136"/>
    <w:rsid w:val="00874765"/>
    <w:rsid w:val="00911F52"/>
    <w:rsid w:val="009F6CF0"/>
    <w:rsid w:val="00AB384B"/>
    <w:rsid w:val="00BA1D18"/>
    <w:rsid w:val="00C21CCE"/>
    <w:rsid w:val="00D6708F"/>
    <w:rsid w:val="00E41DD0"/>
    <w:rsid w:val="00EE26FD"/>
    <w:rsid w:val="00F6464E"/>
    <w:rsid w:val="00FE5E44"/>
    <w:rsid w:val="1B090262"/>
    <w:rsid w:val="58F927AE"/>
    <w:rsid w:val="5F987699"/>
    <w:rsid w:val="7786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37"/>
    <w:semiHidden/>
    <w:unhideWhenUsed/>
    <w:uiPriority w:val="99"/>
    <w:rPr>
      <w:sz w:val="18"/>
      <w:szCs w:val="18"/>
    </w:rPr>
  </w:style>
  <w:style w:type="paragraph" w:styleId="3">
    <w:name w:val="footer"/>
    <w:basedOn w:val="1"/>
    <w:link w:val="36"/>
    <w:unhideWhenUsed/>
    <w:uiPriority w:val="99"/>
    <w:pPr>
      <w:tabs>
        <w:tab w:val="center" w:pos="4153"/>
        <w:tab w:val="right" w:pos="8306"/>
      </w:tabs>
      <w:snapToGrid w:val="0"/>
      <w:jc w:val="left"/>
    </w:pPr>
    <w:rPr>
      <w:sz w:val="18"/>
      <w:szCs w:val="18"/>
    </w:rPr>
  </w:style>
  <w:style w:type="paragraph" w:styleId="4">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9">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font6"/>
    <w:basedOn w:val="1"/>
    <w:uiPriority w:val="0"/>
    <w:pPr>
      <w:widowControl/>
      <w:spacing w:before="100" w:beforeAutospacing="1" w:after="100" w:afterAutospacing="1"/>
      <w:jc w:val="left"/>
    </w:pPr>
    <w:rPr>
      <w:rFonts w:ascii="仿宋" w:hAnsi="仿宋" w:eastAsia="仿宋" w:cs="宋体"/>
      <w:color w:val="000000"/>
      <w:kern w:val="0"/>
      <w:sz w:val="24"/>
      <w:szCs w:val="24"/>
    </w:rPr>
  </w:style>
  <w:style w:type="paragraph" w:customStyle="1" w:styleId="12">
    <w:name w:val="font7"/>
    <w:basedOn w:val="1"/>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13">
    <w:name w:val="font8"/>
    <w:basedOn w:val="1"/>
    <w:uiPriority w:val="0"/>
    <w:pPr>
      <w:widowControl/>
      <w:spacing w:before="100" w:beforeAutospacing="1" w:after="100" w:afterAutospacing="1"/>
      <w:jc w:val="left"/>
    </w:pPr>
    <w:rPr>
      <w:rFonts w:ascii="仿宋" w:hAnsi="仿宋" w:eastAsia="仿宋" w:cs="宋体"/>
      <w:b/>
      <w:bCs/>
      <w:kern w:val="0"/>
      <w:sz w:val="24"/>
      <w:szCs w:val="24"/>
    </w:rPr>
  </w:style>
  <w:style w:type="paragraph" w:customStyle="1" w:styleId="14">
    <w:name w:val="font9"/>
    <w:basedOn w:val="1"/>
    <w:uiPriority w:val="0"/>
    <w:pPr>
      <w:widowControl/>
      <w:spacing w:before="100" w:beforeAutospacing="1" w:after="100" w:afterAutospacing="1"/>
      <w:jc w:val="left"/>
    </w:pPr>
    <w:rPr>
      <w:rFonts w:ascii="仿宋" w:hAnsi="仿宋" w:eastAsia="仿宋" w:cs="宋体"/>
      <w:color w:val="494949"/>
      <w:kern w:val="0"/>
      <w:sz w:val="24"/>
      <w:szCs w:val="24"/>
    </w:rPr>
  </w:style>
  <w:style w:type="paragraph" w:customStyle="1" w:styleId="15">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szCs w:val="24"/>
    </w:rPr>
  </w:style>
  <w:style w:type="paragraph" w:customStyle="1" w:styleId="16">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17">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szCs w:val="24"/>
    </w:rPr>
  </w:style>
  <w:style w:type="paragraph" w:customStyle="1" w:styleId="18">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szCs w:val="24"/>
    </w:rPr>
  </w:style>
  <w:style w:type="paragraph" w:customStyle="1" w:styleId="1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20">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szCs w:val="24"/>
    </w:rPr>
  </w:style>
  <w:style w:type="paragraph" w:customStyle="1" w:styleId="21">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szCs w:val="24"/>
    </w:rPr>
  </w:style>
  <w:style w:type="paragraph" w:customStyle="1" w:styleId="22">
    <w:name w:val="xl7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23">
    <w:name w:val="xl71"/>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24">
    <w:name w:val="xl7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25">
    <w:name w:val="xl7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26">
    <w:name w:val="xl7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27">
    <w:name w:val="xl75"/>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28">
    <w:name w:val="xl7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29">
    <w:name w:val="xl7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30">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31">
    <w:name w:val="xl79"/>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32">
    <w:name w:val="xl80"/>
    <w:basedOn w:val="1"/>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szCs w:val="24"/>
    </w:rPr>
  </w:style>
  <w:style w:type="paragraph" w:customStyle="1" w:styleId="33">
    <w:name w:val="xl81"/>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szCs w:val="24"/>
    </w:rPr>
  </w:style>
  <w:style w:type="paragraph" w:customStyle="1" w:styleId="34">
    <w:name w:val="xl82"/>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szCs w:val="24"/>
    </w:rPr>
  </w:style>
  <w:style w:type="character" w:customStyle="1" w:styleId="35">
    <w:name w:val="页眉 字符"/>
    <w:basedOn w:val="5"/>
    <w:link w:val="4"/>
    <w:uiPriority w:val="99"/>
    <w:rPr>
      <w:sz w:val="18"/>
      <w:szCs w:val="18"/>
    </w:rPr>
  </w:style>
  <w:style w:type="character" w:customStyle="1" w:styleId="36">
    <w:name w:val="页脚 字符"/>
    <w:basedOn w:val="5"/>
    <w:link w:val="3"/>
    <w:uiPriority w:val="99"/>
    <w:rPr>
      <w:sz w:val="18"/>
      <w:szCs w:val="18"/>
    </w:rPr>
  </w:style>
  <w:style w:type="character" w:customStyle="1" w:styleId="37">
    <w:name w:val="批注框文本 字符"/>
    <w:basedOn w:val="5"/>
    <w:link w:val="2"/>
    <w:semiHidden/>
    <w:uiPriority w:val="99"/>
    <w:rPr>
      <w:sz w:val="18"/>
      <w:szCs w:val="18"/>
    </w:rPr>
  </w:style>
  <w:style w:type="paragraph" w:customStyle="1" w:styleId="38">
    <w:name w:val="xl8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39">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40">
    <w:name w:val="xl8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1214</Words>
  <Characters>6924</Characters>
  <Lines>57</Lines>
  <Paragraphs>16</Paragraphs>
  <ScaleCrop>false</ScaleCrop>
  <LinksUpToDate>false</LinksUpToDate>
  <CharactersWithSpaces>8122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2018-01-11T07:44:00Z</dcterms:created>
  <dc:creator>张洋</dc:creator>
  <cp:lastModifiedBy>Dell</cp:lastModifiedBy>
  <cp:lastPrinted>2018-01-12T05:07:00Z</cp:lastPrinted>
  <dcterms:modified xsi:type="dcterms:W3CDTF">2018-03-12T02:32:27Z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