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186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48"/>
          <w:szCs w:val="48"/>
        </w:rPr>
      </w:pPr>
      <w:r>
        <w:rPr>
          <w:rFonts w:hint="eastAsia" w:ascii="微软雅黑" w:hAnsi="微软雅黑" w:eastAsia="微软雅黑" w:cs="微软雅黑"/>
          <w:i w:val="0"/>
          <w:iCs w:val="0"/>
          <w:caps w:val="0"/>
          <w:color w:val="333333"/>
          <w:spacing w:val="0"/>
          <w:kern w:val="0"/>
          <w:sz w:val="48"/>
          <w:szCs w:val="48"/>
          <w:bdr w:val="none" w:color="auto" w:sz="0" w:space="0"/>
          <w:shd w:val="clear" w:fill="FFFFFF"/>
          <w:lang w:val="en-US" w:eastAsia="zh-CN" w:bidi="ar"/>
        </w:rPr>
        <w:t>国家艺术基金（一般项目）2027年度</w:t>
      </w:r>
      <w:bookmarkStart w:id="0" w:name="_GoBack"/>
      <w:r>
        <w:rPr>
          <w:rFonts w:hint="eastAsia" w:ascii="微软雅黑" w:hAnsi="微软雅黑" w:eastAsia="微软雅黑" w:cs="微软雅黑"/>
          <w:i w:val="0"/>
          <w:iCs w:val="0"/>
          <w:caps w:val="0"/>
          <w:color w:val="333333"/>
          <w:spacing w:val="0"/>
          <w:kern w:val="0"/>
          <w:sz w:val="48"/>
          <w:szCs w:val="48"/>
          <w:bdr w:val="none" w:color="auto" w:sz="0" w:space="0"/>
          <w:shd w:val="clear" w:fill="FFFFFF"/>
          <w:lang w:val="en-US" w:eastAsia="zh-CN" w:bidi="ar"/>
        </w:rPr>
        <w:t>艺术人才培训资助项目申报指南</w:t>
      </w:r>
    </w:p>
    <w:bookmarkEnd w:id="0"/>
    <w:p w14:paraId="2D7952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ind w:left="0" w:right="0" w:firstLine="0"/>
        <w:jc w:val="center"/>
        <w:rPr>
          <w:rFonts w:hint="eastAsia" w:ascii="微软雅黑" w:hAnsi="微软雅黑" w:eastAsia="微软雅黑" w:cs="微软雅黑"/>
          <w:i w:val="0"/>
          <w:iCs w:val="0"/>
          <w:caps w:val="0"/>
          <w:color w:val="707070"/>
          <w:spacing w:val="0"/>
          <w:sz w:val="27"/>
          <w:szCs w:val="27"/>
        </w:rPr>
      </w:pPr>
      <w:r>
        <w:rPr>
          <w:rFonts w:hint="eastAsia" w:ascii="微软雅黑" w:hAnsi="微软雅黑" w:eastAsia="微软雅黑" w:cs="微软雅黑"/>
          <w:i w:val="0"/>
          <w:iCs w:val="0"/>
          <w:caps w:val="0"/>
          <w:color w:val="707070"/>
          <w:spacing w:val="0"/>
          <w:kern w:val="0"/>
          <w:sz w:val="27"/>
          <w:szCs w:val="27"/>
          <w:bdr w:val="none" w:color="auto" w:sz="0" w:space="0"/>
          <w:shd w:val="clear" w:fill="FFFFFF"/>
          <w:lang w:val="en-US" w:eastAsia="zh-CN" w:bidi="ar"/>
        </w:rPr>
        <w:t>时间：2026.03.24 编辑：国家艺术基金</w:t>
      </w:r>
    </w:p>
    <w:p w14:paraId="7D7F0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国家艺术基金面向社会受理艺术人才培训资助项目的申报，组织专家评审，确定资助项目和资助额度，并实施监管。</w:t>
      </w:r>
    </w:p>
    <w:p w14:paraId="2F382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根据《国家艺术基金章程》《中央专项彩票公益金支持国家艺术基金项目资金管理办法》，结合《国家艺术基金项目资助管理办法》《国家艺术基金资助项目经费管理办法》等文件，制定本指南。</w:t>
      </w:r>
    </w:p>
    <w:p w14:paraId="24CEC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一、资助要求</w:t>
      </w:r>
    </w:p>
    <w:p w14:paraId="5A743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坚持以人民为中心的工作导向，坚持出成果和出人才相结合、抓作品和抓环境相贯通，尊重人才成长规律，以建设规模宏大、结构合理、锐意创新的高水平文化人才队伍为目标的培训项目。</w:t>
      </w:r>
    </w:p>
    <w:p w14:paraId="4C1E68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二、资助范围</w:t>
      </w:r>
    </w:p>
    <w:p w14:paraId="50062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项目资助舞台艺术、绘画、雕塑、书法、篆刻、摄影和工艺美术等领域创作人才、经营管理人才和文艺评论人才培训。不资助古代艺术品（文物）保护利用人才培训、非物质文化遗产传承人培训和以城乡空间规划设计为主要内容的人才培训项目。培训分为国内短期培训、中长期培训和国外研修计划。</w:t>
      </w:r>
    </w:p>
    <w:p w14:paraId="5FC47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（一）项目设计要遵循高层次、小批量原则，体现灵活性、多样化特点，鼓励艺术经验的直接传授、理论与实践的结合，以及围绕具体创作任务出作品、出人才。</w:t>
      </w:r>
    </w:p>
    <w:p w14:paraId="74C90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观念、方法和实践开展评论的人才。</w:t>
      </w:r>
    </w:p>
    <w:p w14:paraId="12777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（三）国外研修计划重在与国外艺术机构、单位合作开展培训活动，选派、支持优秀艺术人才赴国外艺术团体和经营机构学习实践，提升专业技能，提高推广交流和经营管理能力。</w:t>
      </w:r>
    </w:p>
    <w:p w14:paraId="1798C4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三、申请额度</w:t>
      </w:r>
    </w:p>
    <w:p w14:paraId="608A7E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国家艺术基金依据申报项目的培训类别、学员数量、授课时长等因素，同时参考项目申报主体制定的项目预算核定资助资金。</w:t>
      </w:r>
    </w:p>
    <w:p w14:paraId="06A5C7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四、资助方式</w:t>
      </w:r>
    </w:p>
    <w:p w14:paraId="4707D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国家艺术基金对聘请教师、学员交通食宿、租赁培训场所和开展艺术实践活动等给予资助，承担项目的机构或单位须将资助资金全部用于项目开支，不得向学员收取学费等其他费用，不得与自行举办的其他培训项目拼班、交叉。</w:t>
      </w:r>
    </w:p>
    <w:p w14:paraId="141506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（二）对具备实施条件的资助项目，国家艺术基金将先期拨付资助资金总额的50%作为启动经费；项目开班且中期监督合格后，拨付资助资金总额的30%；项目完成且验收合格后，拨付剩余20%的资助资金。</w:t>
      </w:r>
    </w:p>
    <w:p w14:paraId="3EAF8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（三）项目经费支付按照国库集中支付有关制度规定执行。</w:t>
      </w:r>
    </w:p>
    <w:p w14:paraId="28194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承担项目的机构或单位应适度控制培训规模，短期培训原则上参加培训的学员应控制在30名以内，最多不能超过50名；中长期培训原则上参加培训的学员应控制在20名以内，最多不能超过30名。要面向全国择优遴选培训对象，学员确定后应将名单及个人简历报送国家艺术基金管理中心（以下简称“管理中心”）核准。</w:t>
      </w:r>
    </w:p>
    <w:p w14:paraId="0C29A6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五）承担项目的机构或单位应保证培训时间，短期培训原则上培训时间应不少于60日，不超过180日，且集中培训时间应不少于30日；中长期培训原则上培训时间应不少于1年，且集中培训时间应不少于90日；国外研修计划安排在国外学习实践时间应不少于60日。培训可依据具体项目的特点和人才培养要求分批次、分地域进行。</w:t>
      </w:r>
    </w:p>
    <w:p w14:paraId="7DA7F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五、申报条件</w:t>
      </w:r>
    </w:p>
    <w:p w14:paraId="5FB0C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（一）本项目的项目申报主体为机构或单位（不含性质为机关法人的单位），其应同时具备以下条件：</w:t>
      </w:r>
    </w:p>
    <w:p w14:paraId="094DD6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1.2023年4月15日前在中华人民共和国内地（大陆）同级行政机关登记、注册的机构或单位，在香港特别行政区、澳门特别行政区依法进行商业登记、公司注册或社团登记注册的机构或单位。</w:t>
      </w:r>
    </w:p>
    <w:p w14:paraId="31D93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2.具备完善的管理制度，与实施项目相匹配的教学实践资源、师资力量和设施条件，能够提供详实、可行的培训方案。鼓励艺术创作单位与艺术教育科研单位合作开展项目。</w:t>
      </w:r>
    </w:p>
    <w:p w14:paraId="0DE7B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（二）已获得国家艺术基金立项资助的项目，未能在《国家艺术基金资助项目协议书》规定的实施周期内提交结项验收申请的，其项目主体不能再获得同一项目类型的资助。</w:t>
      </w:r>
    </w:p>
    <w:p w14:paraId="70BDB0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六、申报数量</w:t>
      </w:r>
    </w:p>
    <w:p w14:paraId="14E462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同一项目申报主体申报艺术人才培训资助项目不超过5项。</w:t>
      </w:r>
    </w:p>
    <w:p w14:paraId="1EA0D7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七、申报时间</w:t>
      </w:r>
    </w:p>
    <w:p w14:paraId="77DBEB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本项目从2026年4月15日起开始申报，至6月15日截止申报。管理中心在申报期内受理项目申报，并提供相关咨询服务，逾期不予受理。</w:t>
      </w:r>
    </w:p>
    <w:p w14:paraId="7DF15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八、申报程序</w:t>
      </w:r>
    </w:p>
    <w:p w14:paraId="15E36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（一）项目申报主体在规定的申报受理期内，通过国家艺术基金网站 （http://www.cnaf.cn），登录“国家艺术基金资助项目管理系统”，按要求填写《国家艺术基金（一般项目）2027年度艺术人才培训资助项目申报表》，上传申报材料。</w:t>
      </w:r>
    </w:p>
    <w:p w14:paraId="6C5FD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（二）管理中心自申请截止之日起30日内，完成对申报项目的审核。符合相关规定的予以受理；不符合相关规定的，不予受理并通知项目申报主体。</w:t>
      </w:r>
    </w:p>
    <w:p w14:paraId="23C859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（三）对项目申报主体提交的申报材料，管理中心按规定管理，并根据工作需要使用。</w:t>
      </w:r>
    </w:p>
    <w:p w14:paraId="5FA769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九、申报材料</w:t>
      </w:r>
    </w:p>
    <w:p w14:paraId="52CD2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（一）《国家艺术基金（一般项目）2027年度艺术人才培训资助项目申报表》。</w:t>
      </w:r>
    </w:p>
    <w:p w14:paraId="0CCCA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（二）内地（大陆）项目申报主体须提供同级行政主管部门颁发的登记、注册证书和统一社会信用代码证书；港澳特区项目申报主体须提供商业登记证书、公司注册证书或社团注册证明书等资质证明文件。</w:t>
      </w:r>
    </w:p>
    <w:p w14:paraId="460DD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（三）上一年度财务报表（资产负债表、利润表或收入支出决算表）和本年度1月份社会保险个人权益记录（单位缴费信息）。</w:t>
      </w:r>
    </w:p>
    <w:p w14:paraId="33C4F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（四）申报项目已经获得或正在申请其他财政性资金、基金支持以及第三方资助的，须提供相应的批准文件或申报材料。</w:t>
      </w:r>
    </w:p>
    <w:p w14:paraId="0DDDF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（五）开展艺术人才培训项目的工作方案、完整课程安排、全部授课教师简介，以及与授课教师签署的协议。</w:t>
      </w:r>
    </w:p>
    <w:p w14:paraId="1E3FF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（六）申报项目涉及国外培训活动的，须提交与国外合作机构的合作协议。</w:t>
      </w:r>
    </w:p>
    <w:p w14:paraId="2A6374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（七）申报材料应于2026年6月15日前通过网络提交，管理中心不接受纸质申报材料。作为附件上传的辅助材料，图片应采用扫描的方式形成，视频应完整清晰，可识别度高。</w:t>
      </w:r>
    </w:p>
    <w:p w14:paraId="421761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十、签约实施</w:t>
      </w:r>
    </w:p>
    <w:p w14:paraId="16614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确定申报项目为立项资助项目后，管理中心将与项目申报主体签订《国家艺术基金资助项目协议书》。《国家艺术基金（一般项目）2027年度艺术人才培训资助项目申报表》作为协议书附件，具有同等约束力。</w:t>
      </w:r>
    </w:p>
    <w:p w14:paraId="0DE56A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39851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十一、监督验收</w:t>
      </w:r>
    </w:p>
    <w:p w14:paraId="73D6D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（一）资助项目应于2028年6月30日前提交完整的成果材料，参加结项验收。</w:t>
      </w:r>
    </w:p>
    <w:p w14:paraId="07E35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（二）管理中心将按照《国家艺术基金资助项目监督管理办法》，对资助项目实施情况进行监督，并组织专家对资助项目进行结项验收。</w:t>
      </w:r>
    </w:p>
    <w:p w14:paraId="3C222A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（三）项目主体应加强对授课内容的管理，录制全部课程的完整视频。</w:t>
      </w:r>
    </w:p>
    <w:p w14:paraId="2D0F4E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（四）项目主体要保证申报项目在申报及后续实施过程中均不侵犯任何第三方的著作权及其他合法权益。如有侵犯，项目主体依法承担全部责任。</w:t>
      </w:r>
    </w:p>
    <w:p w14:paraId="1B5CD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五）项目主体违反《国家艺术基金资助项目监督管理办法》及其他有关管理规定的，视情况给予书面警告、通报批评、停止拨款、撤销项目、追回已拨资金、暂停申报资格等处罚。涉嫌违法违纪的移交有关部门处理。</w:t>
      </w:r>
    </w:p>
    <w:p w14:paraId="068BE2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十二、其他</w:t>
      </w:r>
    </w:p>
    <w:p w14:paraId="2C412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（一）资助项目在实施过程中，应在相关场所和材料显著位置标注“彩票公益金资助——中国福利彩票和中国体育彩票”和“国家艺术基金资助”标识。</w:t>
      </w:r>
    </w:p>
    <w:p w14:paraId="76988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（二）国家艺术基金对项目主体在项目申报、实施过程中与第三方产生的纠纷不承担任何责任。</w:t>
      </w:r>
    </w:p>
    <w:p w14:paraId="60F9B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（三）管理中心对本指南拥有最终解释权。</w:t>
      </w:r>
    </w:p>
    <w:p w14:paraId="34502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（四）本指南自发布之日起实施。</w:t>
      </w:r>
    </w:p>
    <w:p w14:paraId="50BE29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BF6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2026-03-26T01:40:38Z</dcterms:created>
  <dc:creator>10542</dc:creator>
  <cp:lastModifiedBy>夜络</cp:lastModifiedBy>
  <dcterms:modified xsi:type="dcterms:W3CDTF">2026-03-26T01:40:47Z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eyJoZGlkIjoiYTM5YTRiNGRhM2MwYmNkNGQ1MzY2OTlmY2ZmMmYwOWIiLCJ1c2VySWQiOiIyOTkxMjQ1NDMifQ==</vt:lpwstr>
  </property>
  <property fmtid="{D5CDD505-2E9C-101B-9397-08002B2CF9AE}" pid="4" name="ICV">
    <vt:lpwstr>2D4E4690F3264B63B1E07B85BEA9672D_12</vt:lpwstr>
  </property>
</Properties>
</file>